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jc w:val="right"/>
        <w:rPr/>
      </w:pPr>
      <w:r>
        <w:rPr/>
        <w:t>ПРОЕКТ</w:t>
      </w:r>
    </w:p>
    <w:tbl>
      <w:tblPr>
        <w:tblW w:w="9870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70"/>
      </w:tblGrid>
      <w:tr>
        <w:trPr>
          <w:trHeight w:val="925" w:hRule="atLeast"/>
        </w:trPr>
        <w:tc>
          <w:tcPr>
            <w:tcW w:w="9870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bookmarkStart w:id="0" w:name="_GoBack"/>
            <w:bookmarkEnd w:id="0"/>
            <w:r>
              <w:rPr/>
              <w:drawing>
                <wp:inline distT="0" distB="0" distL="0" distR="0">
                  <wp:extent cx="509905" cy="592455"/>
                  <wp:effectExtent l="0" t="0" r="0" b="0"/>
                  <wp:docPr id="1" name="Герб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Герб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05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66" w:hRule="atLeast"/>
        </w:trPr>
        <w:tc>
          <w:tcPr>
            <w:tcW w:w="9870" w:type="dxa"/>
            <w:tcBorders/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312" w:leader="none"/>
                <w:tab w:val="left" w:pos="1560" w:leader="none"/>
                <w:tab w:val="left" w:pos="2652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  <w:t>ДУМА</w:t>
            </w:r>
          </w:p>
          <w:p>
            <w:pPr>
              <w:pStyle w:val="Standard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АРТИНСКОГО МУНИЦИПАЛЬНОГО ОКРУГА</w:t>
            </w:r>
          </w:p>
          <w:p>
            <w:pPr>
              <w:pStyle w:val="Standard"/>
              <w:widowControl w:val="false"/>
              <w:tabs>
                <w:tab w:val="clear" w:pos="708"/>
                <w:tab w:val="center" w:pos="4641" w:leader="none"/>
                <w:tab w:val="left" w:pos="7455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  <w:t>РЕШЕНИЕ</w:t>
            </w:r>
          </w:p>
        </w:tc>
      </w:tr>
    </w:tbl>
    <w:p>
      <w:pPr>
        <w:pStyle w:val="Standard"/>
        <w:ind w:firstLine="540"/>
        <w:jc w:val="both"/>
        <w:rPr/>
      </w:pPr>
      <w:r>
        <w:rPr/>
      </w:r>
    </w:p>
    <w:tbl>
      <w:tblPr>
        <w:tblW w:w="2808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1"/>
        <w:gridCol w:w="1441"/>
        <w:gridCol w:w="360"/>
        <w:gridCol w:w="545"/>
      </w:tblGrid>
      <w:tr>
        <w:trPr/>
        <w:tc>
          <w:tcPr>
            <w:tcW w:w="461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441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0" w:type="dxa"/>
            <w:tcBorders/>
            <w:shd w:color="auto" w:fill="auto" w:val="clear"/>
          </w:tcPr>
          <w:p>
            <w:pPr>
              <w:pStyle w:val="Standard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545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3" w:hRule="atLeast"/>
        </w:trPr>
        <w:tc>
          <w:tcPr>
            <w:tcW w:w="1902" w:type="dxa"/>
            <w:gridSpan w:val="2"/>
            <w:tcBorders/>
            <w:shd w:color="auto" w:fill="auto" w:val="clear"/>
          </w:tcPr>
          <w:p>
            <w:pPr>
              <w:pStyle w:val="Standard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пгт.</w:t>
            </w:r>
            <w:r>
              <w:rPr>
                <w:rFonts w:ascii="Times New Roman" w:hAnsi="Times New Roman"/>
              </w:rPr>
              <w:t xml:space="preserve"> Арти</w:t>
            </w:r>
          </w:p>
        </w:tc>
        <w:tc>
          <w:tcPr>
            <w:tcW w:w="905" w:type="dxa"/>
            <w:gridSpan w:val="2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Standard"/>
              <w:widowControl w:val="false"/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Standard"/>
        <w:ind w:firstLine="540"/>
        <w:jc w:val="both"/>
        <w:rPr/>
      </w:pPr>
      <w:r>
        <w:rPr/>
      </w:r>
    </w:p>
    <w:p>
      <w:pPr>
        <w:pStyle w:val="11"/>
        <w:keepNext w:val="false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   </w:t>
      </w:r>
      <w:r>
        <w:rPr>
          <w:rFonts w:cs="Times New Roman" w:ascii="Times New Roman" w:hAnsi="Times New Roman"/>
          <w:b/>
          <w:i/>
          <w:szCs w:val="28"/>
        </w:rPr>
        <w:t xml:space="preserve">   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  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О внесении изменений в Решение Думы Артинского городского округа </w:t>
      </w:r>
    </w:p>
    <w:p>
      <w:pPr>
        <w:pStyle w:val="11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>от 28.09.2023 г. № 64 «Об утверждении генерального плана и правил</w:t>
      </w:r>
    </w:p>
    <w:p>
      <w:pPr>
        <w:pStyle w:val="11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землепользования и застройки </w:t>
      </w: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 xml:space="preserve"> Артинского городского округа» </w:t>
      </w:r>
    </w:p>
    <w:p>
      <w:pPr>
        <w:pStyle w:val="11"/>
        <w:ind w:right="-144" w:hanging="0"/>
        <w:outlineLvl w:val="9"/>
        <w:rPr/>
      </w:pP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 xml:space="preserve">(в редакции Решений Думы Артинского муниципального округа от  27.02.2025 г. № 13, </w:t>
      </w:r>
    </w:p>
    <w:p>
      <w:pPr>
        <w:pStyle w:val="11"/>
        <w:ind w:right="-144" w:hanging="0"/>
        <w:outlineLvl w:val="9"/>
        <w:rPr/>
      </w:pP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>от 08.12.2025 г. № 61)</w:t>
      </w:r>
    </w:p>
    <w:p>
      <w:pPr>
        <w:pStyle w:val="Standard"/>
        <w:ind w:firstLine="540"/>
        <w:jc w:val="both"/>
        <w:rPr/>
      </w:pPr>
      <w:r>
        <w:rPr/>
      </w:r>
    </w:p>
    <w:p>
      <w:pPr>
        <w:pStyle w:val="Standard"/>
        <w:ind w:firstLine="540"/>
        <w:jc w:val="both"/>
        <w:rPr/>
      </w:pPr>
      <w:r>
        <w:rPr>
          <w:rFonts w:eastAsia="Times New Roman" w:cs="Times New Roman" w:ascii="Times New Roman" w:hAnsi="Times New Roman"/>
          <w:color w:val="auto"/>
          <w:lang w:bidi="ar-SA"/>
        </w:rPr>
        <w:t xml:space="preserve">В целях соблюдения прав и законных интересов жителей Артинского муниципального округа, создания условий для устойчивого развития  территории, сохранения окружающей среды и объектов культурного наследия, создания условий для привлечения инвестиций, в соответствии со статьями 23-25, 30-32 Градостроительного кодекса Российской Федерации от 29.12.2004 г. № 190-ФЗ, руководствуясь </w:t>
      </w:r>
      <w:r>
        <w:rPr>
          <w:rFonts w:ascii="Times New Roman" w:hAnsi="Times New Roman"/>
        </w:rPr>
        <w:t>Федеральным законом от 06.10.2003 г. № 131-ФЗ «Об общих принципах организации местного самоуправления в Российской Федерации»,   Уставом Артинский муниципального округ, Дума Артинского муниципального округа</w:t>
      </w:r>
    </w:p>
    <w:p>
      <w:pPr>
        <w:pStyle w:val="Standard"/>
        <w:ind w:firstLine="540"/>
        <w:jc w:val="both"/>
        <w:rPr/>
      </w:pPr>
      <w:r>
        <w:rPr/>
      </w:r>
    </w:p>
    <w:p>
      <w:pPr>
        <w:pStyle w:val="Standard"/>
        <w:jc w:val="both"/>
        <w:rPr>
          <w:b/>
          <w:b/>
          <w:bCs/>
        </w:rPr>
      </w:pPr>
      <w:r>
        <w:rPr>
          <w:b/>
          <w:bCs/>
        </w:rPr>
        <w:t>РЕШИЛА:</w:t>
      </w:r>
    </w:p>
    <w:p>
      <w:pPr>
        <w:pStyle w:val="Standard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11"/>
        <w:keepNext w:val="false"/>
        <w:ind w:right="-6" w:firstLine="540"/>
        <w:jc w:val="both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Решение Думы Артинского городского округа от  28.09.2023 г. № 64 «Об утверждении  генерального плана и правил землепользования и застройки Артинского городского округа»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lang w:bidi="ar-SA"/>
        </w:rPr>
        <w:t>(в редакции  Решений Думы Артинского муниципального округа от  27.02.2025 г. № 13, от 08.12.2025 г. № 61)</w:t>
      </w:r>
      <w:r>
        <w:rPr>
          <w:rFonts w:ascii="Times New Roman" w:hAnsi="Times New Roman"/>
          <w:sz w:val="24"/>
          <w:szCs w:val="24"/>
        </w:rPr>
        <w:t xml:space="preserve"> внести следующие изменения:</w:t>
      </w:r>
    </w:p>
    <w:p>
      <w:pPr>
        <w:pStyle w:val="11"/>
        <w:ind w:right="-6" w:firstLine="540"/>
        <w:jc w:val="both"/>
        <w:outlineLvl w:val="9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1.1. Фрагменты карт  «пгт. Арти», «с. Манчаж», «с. Свердловское», «д. Верхний Бардым», «д. Березовка»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 xml:space="preserve">в  Приложении к статье 31 части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II «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Карты градостроительного зонирования»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Правил землепользования и застройки Артинского городского округа, изменив:</w:t>
      </w:r>
    </w:p>
    <w:p>
      <w:pPr>
        <w:pStyle w:val="11"/>
        <w:spacing w:lineRule="auto" w:line="240"/>
        <w:ind w:left="0" w:right="-6" w:firstLine="540"/>
        <w:jc w:val="both"/>
        <w:outlineLvl w:val="9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 xml:space="preserve">1) границы территориальной зоны Ж1 «Зона застройки индивидуальными жилыми домами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поселка городского типа Арти Артинского городского округа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 xml:space="preserve">» (регистрационный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 xml:space="preserve">номер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ru-RU" w:bidi="ar-SA"/>
        </w:rPr>
        <w:t>66:03-7.804)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>, за счет изменения границ территориальной зоны И2 «Зона транспортной инфраструктуры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поселка городского типа Арти Артинского городского округа» (регистрационный номер 66:03-7.809) в части земель, расположенных по адресу: пгт. Арти, ул. Бажова, № 39 (Приложение № 1);</w:t>
      </w:r>
    </w:p>
    <w:p>
      <w:pPr>
        <w:pStyle w:val="Standard"/>
        <w:spacing w:lineRule="auto" w:line="240"/>
        <w:ind w:left="0" w:right="-6" w:firstLine="540"/>
        <w:jc w:val="both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2) границы территориальной зоны Ж1 «Зона застройки индивидуальными жилыми домами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>поселка городского типа Арти Артинского городского округа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»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 xml:space="preserve">(регистрационный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 xml:space="preserve">номер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66:03-7.804)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, за счет изменения границ территориальной зоны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>И2 «Зона транспортной инфраструктуры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поселка городского типа Арти Артинского городского округа» (регистрационный номер 66:03-7.809)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 xml:space="preserve"> возле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земельного участка с кадастровым номером 66:03:1601045:10 по адресу: пгт. Арти, ул. Паначева, № 48 (Приложение № 2);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bidi="ar-SA"/>
        </w:rPr>
        <w:t xml:space="preserve">3) границы территориальной зоны Ж1 «Зона застройки индивидуальными жилыми домами села Манчаж Артинского городского округа»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(регистрационный номер 66:03-7.147)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bidi="ar-SA"/>
        </w:rPr>
        <w:t xml:space="preserve">, за счет изменения границ территориальной зоны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СХ1 «Зона сельскохозяйственного использования в границах населенных пунктов села Манчаж Артинского городского округа» (регистрационный номер 66:03-7.30)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bidi="ar-SA"/>
        </w:rPr>
        <w:t xml:space="preserve"> в части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 xml:space="preserve"> земельного участка с кадастровым номером 66:03:801002:968 по адресу: с. Манчаж, ул. Подстанция, № 3 и прилегающих земель (Приложение № 3);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4) границы территориальной зоны Ж1 «Зона застройки индивидуальными жилыми домами села Свердловское Артинского городского округа» (регистрационный номер 66:03-7.222), за счет изменения границ территориальной зоны ОД1 «Общественно-деловая зона села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Свердловское Артинского городского округа Свердловской области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» (регистрационный номер 66:03-7.285) в части смежных земельных участков с кадастровыми номерами 66:03:3301002:120 и 66:03:3301002:121 по адресу: с. Свердловское, ул. Юбилейная, № 21, квартира № 1 и № 2 (Приложение № 4);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5) границы территориальной зоны Ж1 «Зона застройки индивидуальными жилыми домами села Свердловское Артинского городского округа» (регистрационный номер 66:03-7.222), за счет изменения границ территориальной зоны СХ1 «Зона сельскохозяйственного использования в границах населенных пунктов села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Свердловское Артинского городского округа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» (регистрационный номер 66:03-7.344) в части земельного участка с кадастровым номером 66:03:3301002:221 по адресу: с. Свердловское, ул. Мира, № 11, квартира 2 и прилегающих земель (Приложение № 4);</w:t>
      </w:r>
    </w:p>
    <w:p>
      <w:pPr>
        <w:pStyle w:val="Standard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6) границы территориальной зоны Ж1 «Зона застройки индивидуальными жилыми домами деревни Верхний Бардым Артинского городского округа» (регистрационный номер 66:03-7.362), за счет изменения границ территориальной зоны СХ1 ««Зона сельскохозяйственного использования в границах населенных пунктов деревни Верхний Бардым Артинского городского округа» (регистрационный номер 66:03-7.205), в части земель, расположенных около земельного участка по адресу: д. Верхний Бардым, ул. Озерная, № 4 (Приложение № 5);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7) границы территориальной зоны Ж2 «Зона застройки малоэтажными жилыми домами   поселка городского типа Арти Артинского городского округа» (регистрационный номер 66:03-7.695), за счет изменения границ территориальной зоны Р1 «Зона рекреационного назначения поселка городского типа Арти Артинского городского округа» (регистрационный номер 66:03-7.807) в отношении земель возле земельного участка с кадастровым номером 66:03:1601034:251 по адресу: пгт. Арти, ул. Геофизическая, № 1а (Приложение № 6);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 xml:space="preserve">8)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границы территориальной зоны Ж2 «Зона застройки малоэтажными жилыми домами   поселка городского типа Арти Артинского городского округа» (регистрационный номер 66:03-7.695), за счет изменения границ территориальной зоны ОД3 «Зона специализированной общественной застройки поселка городского типа Арти Артинского городского округа» (регистрационный номер 66:03-7.698) в отношении земельных участков с кадастровыми номерами  66:03:1601031:31, 66:03:1601031:1140, 66:03:1601031:807 по адресу: пгт. Арти, ул. Королева, № 70  (Приложение № 7);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 xml:space="preserve">9)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 xml:space="preserve">границы территориальной зоны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ОД2 «Многофункциональная общественно-деловая зона поселка городского типа Арти Артинского городского округа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 xml:space="preserve">»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(регистрационный номер 66:03-7.808)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>, за счет изменения территориальной зоны Ж1 «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Зона застройки индивидуальными жилыми домами поселка городского типа Арти Артинского городского округа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 xml:space="preserve">»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 xml:space="preserve">(регистрационный номер 66:03-7.804) в отношении земельного участка с кадастровым номером 66:03:1601039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 xml:space="preserve">по адресу: пгт. Арти, ул. Карла Маркса, № 102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(Приложение № 8)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>;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 xml:space="preserve">10)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>границы территориальной зоны П1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 xml:space="preserve"> «Производственная зона, зона инженерной и транспортной инфраструктуры деревни Березовка Артинского городского округа» (регистрационный номер 66:03-7.730)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>, за счет изменения территориальной зоны Ж1 «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Зона застройки индивидуальными жилыми домами деревни Березовка Артинского городского округа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 xml:space="preserve">»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>(регистрационный номер 66:03-7.731)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bidi="ar-SA"/>
        </w:rPr>
        <w:t xml:space="preserve"> в части земельного участка 66:03:3101002:572 по адресу: д. Березовка, ул. Энгельса, 1Б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zh-CN" w:bidi="ar-SA"/>
        </w:rPr>
        <w:t xml:space="preserve"> (Приложение № 9).</w:t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spacing w:lineRule="auto" w:line="240"/>
        <w:ind w:left="0" w:right="-6" w:firstLine="5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spacing w:lineRule="auto" w:line="240"/>
        <w:ind w:left="0" w:right="-6" w:firstLine="54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>1.2. 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zh-CN" w:bidi="ar-SA"/>
        </w:rPr>
        <w:t xml:space="preserve"> часть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en-US" w:eastAsia="zh-CN" w:bidi="ar-SA"/>
        </w:rPr>
        <w:t xml:space="preserve">III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zh-CN" w:bidi="ar-SA"/>
        </w:rPr>
        <w:t>«Градостроительные регламенты» Правил землепользования и застройки Артинского городского округа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val="ru-RU" w:bidi="ar-SA"/>
        </w:rPr>
        <w:t>, внести следующие изменения:</w:t>
      </w:r>
    </w:p>
    <w:p>
      <w:pPr>
        <w:pStyle w:val="Standard"/>
        <w:spacing w:lineRule="auto" w:line="240"/>
        <w:ind w:left="0" w:right="-6" w:firstLine="54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bidi="ar-SA"/>
        </w:rPr>
        <w:t xml:space="preserve">1) статью 33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4"/>
          <w:szCs w:val="24"/>
          <w:lang w:val="ru-RU" w:bidi="ar-SA"/>
        </w:rPr>
        <w:t>изложить в редакции:</w:t>
      </w:r>
    </w:p>
    <w:p>
      <w:pPr>
        <w:pStyle w:val="2"/>
        <w:numPr>
          <w:ilvl w:val="1"/>
          <w:numId w:val="1"/>
        </w:numPr>
        <w:spacing w:lineRule="auto" w:line="240" w:before="69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sz w:val="24"/>
          <w:szCs w:val="24"/>
        </w:rPr>
        <w:t>«</w:t>
      </w:r>
      <w:bookmarkStart w:id="1" w:name="_Toc19737862"/>
      <w:bookmarkStart w:id="2" w:name="_Toc145598709"/>
      <w:bookmarkStart w:id="3" w:name="_Toc14908657"/>
      <w:r>
        <w:rPr>
          <w:rFonts w:cs="Times New Roman" w:ascii="Times New Roman" w:hAnsi="Times New Roman"/>
          <w:b w:val="false"/>
          <w:bCs w:val="false"/>
          <w:i w:val="false"/>
          <w:sz w:val="24"/>
          <w:szCs w:val="24"/>
        </w:rPr>
        <w:t xml:space="preserve">Статья 33. Ж2 – Зона </w:t>
      </w:r>
      <w:bookmarkEnd w:id="3"/>
      <w:r>
        <w:rPr>
          <w:rFonts w:cs="Times New Roman" w:ascii="Times New Roman" w:hAnsi="Times New Roman"/>
          <w:b w:val="false"/>
          <w:bCs w:val="false"/>
          <w:i w:val="false"/>
          <w:sz w:val="24"/>
          <w:szCs w:val="24"/>
        </w:rPr>
        <w:t>застройки малоэтажными жилыми домами</w:t>
      </w:r>
      <w:bookmarkEnd w:id="1"/>
      <w:bookmarkEnd w:id="2"/>
      <w:r>
        <w:rPr>
          <w:rFonts w:cs="Times New Roman" w:ascii="Times New Roman" w:hAnsi="Times New Roman"/>
          <w:b w:val="false"/>
          <w:bCs w:val="false"/>
          <w:i w:val="false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709" w:leader="none"/>
          <w:tab w:val="left" w:pos="993" w:leader="none"/>
        </w:tabs>
        <w:spacing w:before="0" w:after="0"/>
        <w:ind w:left="0" w:right="0"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Виды разрешённого использования земельных участков и объектов капитального строительства: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3076"/>
        <w:gridCol w:w="4424"/>
        <w:gridCol w:w="2138"/>
      </w:tblGrid>
      <w:tr>
        <w:trPr>
          <w:trHeight w:val="20" w:hRule="atLeast"/>
        </w:trPr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разрешённого использования</w:t>
            </w:r>
          </w:p>
        </w:tc>
        <w:tc>
          <w:tcPr>
            <w:tcW w:w="4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Условно разрешённые виды использования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Вспомогательные виды использования</w:t>
            </w:r>
          </w:p>
        </w:tc>
      </w:tr>
      <w:tr>
        <w:trPr>
          <w:trHeight w:val="830" w:hRule="atLeast"/>
        </w:trPr>
        <w:tc>
          <w:tcPr>
            <w:tcW w:w="3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2.1.1 Малоэтажная многоквартирная жилая застройка *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2.3 Блокированная жилая застройка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right="0" w:hanging="0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>2.7.2. Размещение гаражей для собственных нужд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spacing w:lineRule="auto" w:line="252"/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3.1 Коммунальное обслуживание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3.3 Бытовое обслуживание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3.5.1 Дошкольное, начальное и среднее общее образование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8.3 Обеспечение внутреннего правопорядка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12.0. Земельные участки (территории) общего пользования</w:t>
            </w:r>
          </w:p>
        </w:tc>
        <w:tc>
          <w:tcPr>
            <w:tcW w:w="4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 Для индивидуального жилищного строительства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2.5 Среднеэтажная жилая застройка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3.2.3. Оказание услуг связи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3.4.1 Амбулаторно-поликлиническое обслуживание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3.6.1 Объекты культурно-досуговой деятельности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3.7 Религиозное использование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3.8 Общественное управление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3.9 Обеспечение научной деятельности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3.10.1 Амбулаторное ветеринарное обслуживание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4.1 Деловое управление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right" w:pos="2740" w:leader="none"/>
              </w:tabs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4.4 Магазины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4.5 Банковская и страховая деятельность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4.6 Общественное питание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4.7 Гостиничное обслуживание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4.9.1.1 Заправка транспортных средств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4.9.1.3 Автомобильные мойки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4.9.1.4 Ремонт автомобилей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5.1.2 Обеспечение занятий спортом в помещениях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5.1.3 Площадки для занятий спортом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5.1.4 Оборудованные площадки для занятий спортом</w:t>
            </w:r>
          </w:p>
        </w:tc>
        <w:tc>
          <w:tcPr>
            <w:tcW w:w="2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firstLine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2.7.1 Хранение автотранспорта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firstLine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3.1 Коммунальное обслуживание</w:t>
            </w:r>
          </w:p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firstLine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958" w:hRule="atLeast"/>
        </w:trPr>
        <w:tc>
          <w:tcPr>
            <w:tcW w:w="963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right="0" w:firstLine="75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*- предполагает размещение малоэтажного многоквартирного дома; обустройство спортивных и детских площадок, площадок для отдыха; размещение объектов обслуживания жилой застройки, предусмотренных ВРИ с кодами 2.7, </w:t>
            </w:r>
            <w:hyperlink w:anchor="Par192" w:tgtFrame="Коммунальное обслужив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кодами 3.1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204" w:tgtFrame="Социальное обслужив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226" w:tgtFrame="Бытовое обслужив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230" w:tgtFrame="Здравоохране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234" w:tgtFrame="Амбулаторно-поликлиническое обслужив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3.4.1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252" w:tgtFrame="Дошкольное, начальное и среднее общее образов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3.5.1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260" w:tgtFrame="Культурное развит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276" w:tgtFrame="Религиозное использов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320" w:tgtFrame="Амбулаторное ветеринарное обслужив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3.10.1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335" w:tgtFrame="Деловое управле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4.1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344" w:tgtFrame="Рынки">
              <w:r>
                <w:rPr>
                  <w:rFonts w:cs="Times New Roman" w:ascii="Times New Roman" w:hAnsi="Times New Roman"/>
                  <w:sz w:val="24"/>
                  <w:szCs w:val="24"/>
                </w:rPr>
                <w:t>4.3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349" w:tgtFrame="Магазины">
              <w:r>
                <w:rPr>
                  <w:rFonts w:cs="Times New Roman" w:ascii="Times New Roman" w:hAnsi="Times New Roman"/>
                  <w:sz w:val="24"/>
                  <w:szCs w:val="24"/>
                </w:rPr>
                <w:t>4.4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356" w:tgtFrame="Общественное питание">
              <w:r>
                <w:rPr>
                  <w:rFonts w:cs="Times New Roman" w:ascii="Times New Roman" w:hAnsi="Times New Roman"/>
                  <w:sz w:val="24"/>
                  <w:szCs w:val="24"/>
                </w:rPr>
                <w:t>4.6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424" w:tgtFrame="5.1.2">
              <w:r>
                <w:rPr>
                  <w:rFonts w:cs="Times New Roman" w:ascii="Times New Roman" w:hAnsi="Times New Roman"/>
                  <w:sz w:val="24"/>
                  <w:szCs w:val="24"/>
                </w:rPr>
                <w:t>5.1.2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</w:t>
            </w:r>
            <w:hyperlink w:anchor="Par428" w:tgtFrame="5.1.3">
              <w:r>
                <w:rPr>
                  <w:rFonts w:cs="Times New Roman" w:ascii="Times New Roman" w:hAnsi="Times New Roman"/>
                  <w:sz w:val="24"/>
                  <w:szCs w:val="24"/>
                </w:rPr>
                <w:t>5.1.3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15 % общей площади помещений дома и при условии размещения входов на фасаде зданий, выходящих на улицу</w:t>
            </w:r>
          </w:p>
        </w:tc>
      </w:tr>
    </w:tbl>
    <w:p>
      <w:pPr>
        <w:pStyle w:val="Normal"/>
        <w:numPr>
          <w:ilvl w:val="0"/>
          <w:numId w:val="1"/>
        </w:numPr>
        <w:tabs>
          <w:tab w:val="clear" w:pos="708"/>
          <w:tab w:val="left" w:pos="709" w:leader="none"/>
          <w:tab w:val="left" w:pos="993" w:leader="none"/>
        </w:tabs>
        <w:spacing w:before="120" w:after="0"/>
        <w:ind w:left="0" w:righ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территориальной зоне Ж2 установлены в соответствии со статьей 51 настоящих Правил.</w:t>
      </w:r>
      <w:r>
        <w:rPr>
          <w:rFonts w:ascii="Times New Roman" w:hAnsi="Times New Roman"/>
          <w:b/>
        </w:rPr>
        <w:t xml:space="preserve"> </w:t>
      </w:r>
    </w:p>
    <w:p>
      <w:pPr>
        <w:pStyle w:val="Standard"/>
        <w:spacing w:lineRule="auto" w:line="240"/>
        <w:ind w:left="0" w:right="-6" w:firstLine="540"/>
        <w:jc w:val="both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zh-CN" w:bidi="ar-SA"/>
        </w:rPr>
        <w:t>Ограничения использования земельных участков и объектов капитального строительства, находящихся в зоне Ж2 и расположенных в границах зон с особыми условиями использования территории, устанавливаются в соответствии со статьей 49 настоящих Правил.</w:t>
      </w:r>
    </w:p>
    <w:p>
      <w:pPr>
        <w:pStyle w:val="11"/>
        <w:spacing w:before="57" w:after="57"/>
        <w:ind w:right="-6" w:hanging="0"/>
        <w:jc w:val="both"/>
        <w:outlineLvl w:val="9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3. Опубликовать настоящее Решение в «Муниципальном вестнике» газеты «Артинские вести» и на официальных сайтах Артинского муниципального округа в сети Интернет    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arti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>-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go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>.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ru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 и Думы Артинского муниципального округа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dumartinfo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>.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ru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>.</w:t>
      </w:r>
    </w:p>
    <w:p>
      <w:pPr>
        <w:pStyle w:val="Standard"/>
        <w:spacing w:before="57" w:after="57"/>
        <w:ind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4. Контроль исполнения настоящего Решения возложить на депутатскую комиссию по местному самоуправлению и законности (Овчинников В.И.).</w:t>
      </w:r>
    </w:p>
    <w:p>
      <w:pPr>
        <w:pStyle w:val="Standard"/>
        <w:ind w:firstLine="540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Думы</w:t>
      </w:r>
    </w:p>
    <w:p>
      <w:pPr>
        <w:pStyle w:val="Standard"/>
        <w:jc w:val="both"/>
        <w:rPr/>
      </w:pPr>
      <w:r>
        <w:rPr>
          <w:rFonts w:ascii="Times New Roman" w:hAnsi="Times New Roman"/>
        </w:rPr>
        <w:t xml:space="preserve">Артинского муниципального округа                                                    </w:t>
      </w:r>
      <w:r>
        <w:rPr>
          <w:rFonts w:eastAsia="Times New Roman" w:cs="Times New Roman" w:ascii="Times New Roman" w:hAnsi="Times New Roman"/>
          <w:color w:val="auto"/>
          <w:lang w:bidi="ar-SA"/>
        </w:rPr>
        <w:t>А.П. Власов</w:t>
      </w:r>
    </w:p>
    <w:p>
      <w:pPr>
        <w:pStyle w:val="Standard"/>
        <w:tabs>
          <w:tab w:val="clear" w:pos="708"/>
          <w:tab w:val="left" w:pos="684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tabs>
          <w:tab w:val="clear" w:pos="708"/>
          <w:tab w:val="left" w:pos="684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jc w:val="both"/>
        <w:rPr/>
      </w:pPr>
      <w:r>
        <w:rPr>
          <w:rFonts w:ascii="Times New Roman" w:hAnsi="Times New Roman"/>
        </w:rPr>
        <w:t xml:space="preserve">Глава Артинского муниципального округа                                          </w:t>
      </w:r>
      <w:r>
        <w:rPr>
          <w:rFonts w:ascii="Times New Roman" w:hAnsi="Times New Roman"/>
          <w:lang w:val="ru-RU"/>
        </w:rPr>
        <w:t>В.И. Кожев</w:t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>
          <w:rFonts w:ascii="Times New Roman" w:hAnsi="Times New Roman"/>
          <w:b/>
          <w:b/>
          <w:bCs/>
          <w:sz w:val="24"/>
          <w:szCs w:val="24"/>
        </w:rPr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ru-RU" w:eastAsia="zh-CN" w:bidi="hi-IN"/>
    </w:rPr>
  </w:style>
  <w:style w:type="paragraph" w:styleId="1">
    <w:name w:val="Heading 1"/>
    <w:basedOn w:val="Style15"/>
    <w:next w:val="Textbody"/>
    <w:qFormat/>
    <w:pPr>
      <w:spacing w:before="240" w:after="120"/>
      <w:outlineLvl w:val="0"/>
    </w:pPr>
    <w:rPr>
      <w:rFonts w:ascii="Liberation Serif" w:hAnsi="Liberation Serif" w:eastAsia="NSimSun"/>
      <w:b/>
      <w:bCs/>
      <w:sz w:val="48"/>
      <w:szCs w:val="48"/>
    </w:rPr>
  </w:style>
  <w:style w:type="paragraph" w:styleId="2">
    <w:name w:val="Heading 2"/>
    <w:basedOn w:val="Style15"/>
    <w:next w:val="Style16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Интернет-ссылка"/>
    <w:qFormat/>
    <w:rPr>
      <w:color w:val="000080"/>
      <w:u w:val="single"/>
    </w:rPr>
  </w:style>
  <w:style w:type="character" w:styleId="Style13" w:customStyle="1">
    <w:name w:val="Текст выноски Знак"/>
    <w:basedOn w:val="DefaultParagraphFont"/>
    <w:qFormat/>
    <w:rPr>
      <w:rFonts w:ascii="Tahoma" w:hAnsi="Tahoma" w:cs="Mangal"/>
      <w:sz w:val="16"/>
      <w:szCs w:val="14"/>
    </w:rPr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Standard"/>
    <w:next w:val="Textbody"/>
    <w:qFormat/>
    <w:pPr>
      <w:keepNext w:val="true"/>
      <w:spacing w:before="240" w:after="283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ru-RU" w:eastAsia="zh-CN" w:bidi="hi-IN"/>
    </w:rPr>
  </w:style>
  <w:style w:type="paragraph" w:styleId="Textbody" w:customStyle="1">
    <w:name w:val="Text body"/>
    <w:basedOn w:val="Standard"/>
    <w:qFormat/>
    <w:pPr>
      <w:jc w:val="both"/>
    </w:pPr>
    <w:rPr>
      <w:sz w:val="28"/>
    </w:rPr>
  </w:style>
  <w:style w:type="paragraph" w:styleId="11" w:customStyle="1">
    <w:name w:val="заголовок 1"/>
    <w:basedOn w:val="Standard"/>
    <w:next w:val="Standard"/>
    <w:qFormat/>
    <w:pPr>
      <w:keepNext w:val="true"/>
      <w:jc w:val="center"/>
      <w:outlineLvl w:val="0"/>
    </w:pPr>
    <w:rPr>
      <w:rFonts w:ascii="Times New Roman CYR" w:hAnsi="Times New Roman CYR" w:cs="Times New Roman CYR"/>
      <w:sz w:val="28"/>
      <w:szCs w:val="20"/>
    </w:rPr>
  </w:style>
  <w:style w:type="paragraph" w:styleId="Style20" w:customStyle="1">
    <w:name w:val="Содержимое таблицы"/>
    <w:basedOn w:val="Standard"/>
    <w:qFormat/>
    <w:pPr>
      <w:suppressLineNumbers/>
    </w:pPr>
    <w:rPr/>
  </w:style>
  <w:style w:type="paragraph" w:styleId="Style21" w:customStyle="1">
    <w:name w:val="Колонтитул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2">
    <w:name w:val="Header"/>
    <w:basedOn w:val="Style21"/>
    <w:pPr/>
    <w:rPr/>
  </w:style>
  <w:style w:type="paragraph" w:styleId="BalloonText">
    <w:name w:val="Balloon Text"/>
    <w:basedOn w:val="Normal"/>
    <w:qFormat/>
    <w:pPr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  <w:lang w:eastAsia="en-US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Application>LibreOffice/7.3.7.2$Windows_X86_64 LibreOffice_project/e114eadc50a9ff8d8c8a0567d6da8f454beeb84f</Application>
  <AppVersion>15.0000</AppVersion>
  <Pages>4</Pages>
  <Words>1165</Words>
  <Characters>8443</Characters>
  <CharactersWithSpaces>9679</CharactersWithSpaces>
  <Paragraphs>72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2023-09-29T09:41:00Z</dcterms:created>
  <dc:creator>Владимир Сергеевич В</dc:creator>
  <dc:description/>
  <dc:language>ru-RU</dc:language>
  <cp:lastModifiedBy/>
  <cp:lastPrinted>2026-06-04T16:17:36Z</cp:lastPrinted>
  <dcterms:modified xsi:type="dcterms:W3CDTF">2026-06-05T10:20:29Z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